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>Terms and Conditions of MIT Group of Institutions, Aurangabad</w:t>
      </w:r>
    </w:p>
    <w:p>
      <w:pPr>
        <w:pStyle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MIT supports only technology enterprises</w:t>
      </w:r>
    </w:p>
    <w:p>
      <w:pPr>
        <w:pStyle w:val="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MIT doesn’t support Call Centers, BPO, KPO, Sales and Marketing enterprises</w:t>
      </w:r>
    </w:p>
    <w:p>
      <w:pPr>
        <w:pStyle w:val="6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MIT Exit/Graduation Strategy</w:t>
      </w:r>
    </w:p>
    <w:p>
      <w:pPr>
        <w:pStyle w:val="6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Incubating companies will leave the incubator under the following circumstances: They may altogether exit from MIT or graduate to move into other locations on commercial terms prevalent at that time.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Stay at incubation center can be up to </w:t>
      </w:r>
      <w:r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years. Based on the work progress, it may be extended by a maximum of </w:t>
      </w:r>
      <w:r>
        <w:rPr>
          <w:b/>
          <w:bCs/>
          <w:sz w:val="24"/>
          <w:szCs w:val="24"/>
          <w:lang w:val="it-IT"/>
        </w:rPr>
        <w:t xml:space="preserve">one </w:t>
      </w:r>
      <w:r>
        <w:rPr>
          <w:sz w:val="24"/>
          <w:szCs w:val="24"/>
        </w:rPr>
        <w:t>more year.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Raising substantial investment from angel investor / Venture Capital Fund / any other investor– Rs. 2 crores or more.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Underperformance or un-viability of the business proposition: criteria for the same will be decided and applied by MIT on the case to case basis.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When the number of employees of the company exceeds 50.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When the annual gross revenues of the incubate company (excluding all the taxes) exceeds Rs. 2 crore.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Change in promoters'/ founders' team without concurrence of MIT</w:t>
      </w:r>
      <w:r>
        <w:rPr>
          <w:b/>
          <w:bCs/>
          <w:sz w:val="24"/>
          <w:szCs w:val="24"/>
        </w:rPr>
        <w:t xml:space="preserve"> .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When the company enters in an acquisition, merger deal or re-organization deal resulting in a substantial change in the profile of the company, its promoters, directors, shareholders, products or business plan.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change of more than 50% of equity ownership unless approved by </w:t>
      </w:r>
      <w:r>
        <w:rPr>
          <w:b/>
          <w:bCs/>
          <w:sz w:val="24"/>
          <w:szCs w:val="24"/>
        </w:rPr>
        <w:t>MIT</w:t>
      </w:r>
      <w:r>
        <w:rPr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Subleasing or subletting of any kind of the space given by MITis not allowed. Non-observance of this rule will result in immediate eviction</w:t>
      </w:r>
    </w:p>
    <w:p>
      <w:pPr>
        <w:pStyle w:val="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Violation of any Statue, rules and regulations of incubation center in the opinion of MITon case to case basis. </w:t>
      </w:r>
    </w:p>
    <w:p>
      <w:pPr>
        <w:pStyle w:val="6"/>
        <w:ind w:left="720"/>
        <w:jc w:val="both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Any other reasons which MIT may find it necessary for an incubate company to leave incubation centre</w:t>
      </w:r>
    </w:p>
    <w:p>
      <w:pPr>
        <w:pStyle w:val="7"/>
        <w:spacing w:line="36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spacing w:line="36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Notwithstanding anything written elsewhere, MIT’s decision in connection with the exit of an incubatee company shall be final and shall not be disputed by any incubatee company.  </w:t>
      </w:r>
    </w:p>
    <w:p>
      <w:pPr>
        <w:pStyle w:val="6"/>
        <w:jc w:val="both"/>
      </w:pPr>
    </w:p>
    <w:p>
      <w:pPr>
        <w:pStyle w:val="6"/>
        <w:jc w:val="both"/>
      </w:pPr>
      <w:r>
        <w:t>The  Borrower  agrees  that  noncompliance  of  the  above  terms  and  condition  may  invite  a  legal  action from MIT and may force the incubate company to exit from the Business Incubator</w:t>
      </w:r>
    </w:p>
    <w:p>
      <w:pPr>
        <w:pStyle w:val="6"/>
        <w:jc w:val="both"/>
        <w:rPr>
          <w:b/>
          <w:bCs/>
          <w:i/>
          <w:iCs/>
        </w:rPr>
      </w:pPr>
    </w:p>
    <w:p>
      <w:pPr>
        <w:pStyle w:val="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I/We have read and accept the above terms and conditions. I/We hereby declare that we comply with the terms and conditions of MIT.</w:t>
      </w:r>
    </w:p>
    <w:p>
      <w:pPr>
        <w:pStyle w:val="6"/>
        <w:jc w:val="both"/>
      </w:pPr>
    </w:p>
    <w:p>
      <w:pPr>
        <w:pStyle w:val="6"/>
        <w:jc w:val="both"/>
        <w:rPr>
          <w:b/>
          <w:bCs/>
        </w:rPr>
      </w:pPr>
      <w:r>
        <w:rPr>
          <w:b/>
          <w:bCs/>
        </w:rPr>
        <w:t>Authorized Signature</w:t>
      </w:r>
    </w:p>
    <w:p>
      <w:pPr>
        <w:pStyle w:val="6"/>
        <w:jc w:val="both"/>
        <w:rPr>
          <w:b/>
          <w:bCs/>
        </w:rPr>
      </w:pPr>
    </w:p>
    <w:p>
      <w:pPr>
        <w:pStyle w:val="6"/>
        <w:jc w:val="both"/>
      </w:pPr>
      <w:r>
        <w:rPr>
          <w:b/>
          <w:bCs/>
          <w:lang w:val="de-DE"/>
        </w:rPr>
        <w:t xml:space="preserve">Date: </w:t>
      </w:r>
    </w:p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DDE"/>
    <w:multiLevelType w:val="multilevel"/>
    <w:tmpl w:val="24534DDE"/>
    <w:lvl w:ilvl="0" w:tentative="0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39"/>
    <w:rsid w:val="00052090"/>
    <w:rsid w:val="0036720B"/>
    <w:rsid w:val="007A3B39"/>
    <w:rsid w:val="034D63A8"/>
    <w:rsid w:val="07C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paragraph" w:customStyle="1" w:styleId="5">
    <w:name w:val="Header &amp; 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IN" w:eastAsia="en-IN" w:bidi="ar-SA"/>
    </w:rPr>
  </w:style>
  <w:style w:type="paragraph" w:customStyle="1" w:styleId="6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:lang w:val="en-US" w:eastAsia="en-IN" w:bidi="ar-SA"/>
    </w:rPr>
  </w:style>
  <w:style w:type="paragraph" w:customStyle="1" w:styleId="7">
    <w:name w:val="Preformatted Text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</w:pPr>
    <w:rPr>
      <w:rFonts w:ascii="Courier New" w:hAnsi="Courier New" w:eastAsia="Courier New" w:cs="Courier New"/>
      <w:color w:val="000000"/>
      <w:u w:color="000000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1876</Characters>
  <Lines>15</Lines>
  <Paragraphs>4</Paragraphs>
  <TotalTime>0</TotalTime>
  <ScaleCrop>false</ScaleCrop>
  <LinksUpToDate>false</LinksUpToDate>
  <CharactersWithSpaces>2201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2018-07-02T06:48:00Z</dcterms:created>
  <dc:creator>mit1</dc:creator>
  <cp:lastModifiedBy>Shilpa</cp:lastModifiedBy>
  <dcterms:modified xsi:type="dcterms:W3CDTF">2018-09-01T12:04:55Z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